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8946C" w14:textId="6785881A" w:rsidR="003E3927" w:rsidRPr="00E32ED0" w:rsidRDefault="003E3927" w:rsidP="003E3927">
      <w:pPr>
        <w:shd w:val="clear" w:color="auto" w:fill="FFFFFF"/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  <w:t>11.</w:t>
      </w:r>
      <w:bookmarkStart w:id="0" w:name="_GoBack"/>
      <w:bookmarkEnd w:id="0"/>
      <w:r w:rsidRPr="00E32ED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  <w:t>Үкіметтің бизнес коммуникация моделі</w:t>
      </w:r>
    </w:p>
    <w:p w14:paraId="73A0DAE2" w14:textId="77777777" w:rsidR="00F912D3" w:rsidRDefault="00F912D3"/>
    <w:sectPr w:rsidR="00F9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E0"/>
    <w:rsid w:val="003E3927"/>
    <w:rsid w:val="00F81CE0"/>
    <w:rsid w:val="00F9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C416"/>
  <w15:chartTrackingRefBased/>
  <w15:docId w15:val="{78AAAC24-2CE6-4216-BC5D-078AC5F8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92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2025-09-22T18:27:00Z</dcterms:created>
  <dcterms:modified xsi:type="dcterms:W3CDTF">2025-09-22T18:27:00Z</dcterms:modified>
</cp:coreProperties>
</file>